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8B84B" w14:textId="6358433B" w:rsidR="00852363" w:rsidRDefault="00852363" w:rsidP="00197C70">
      <w:pPr>
        <w:jc w:val="both"/>
        <w:rPr>
          <w:rFonts w:ascii="Tw Cen MT" w:hAnsi="Tw Cen MT"/>
          <w:b/>
          <w:bCs/>
          <w:color w:val="4686A3"/>
          <w:sz w:val="32"/>
          <w:szCs w:val="32"/>
          <w:lang w:val="en-GB"/>
        </w:rPr>
      </w:pPr>
      <w:r w:rsidRPr="007A3785">
        <w:rPr>
          <w:rFonts w:ascii="Tw Cen MT" w:hAnsi="Tw Cen MT"/>
          <w:b/>
          <w:bCs/>
          <w:color w:val="4686A3"/>
          <w:sz w:val="32"/>
          <w:szCs w:val="32"/>
          <w:lang w:val="en-GB"/>
        </w:rPr>
        <w:t>Speech by the President of the Fiscal Council, at the 28th meeting of the Finance Committee, 22 April 2025</w:t>
      </w:r>
    </w:p>
    <w:p w14:paraId="78268CA2" w14:textId="77777777" w:rsidR="007A3785" w:rsidRPr="007A3785" w:rsidRDefault="007A3785" w:rsidP="00197C70">
      <w:pPr>
        <w:jc w:val="both"/>
        <w:rPr>
          <w:rFonts w:ascii="Tw Cen MT" w:hAnsi="Tw Cen MT"/>
          <w:b/>
          <w:bCs/>
          <w:color w:val="4686A3"/>
          <w:sz w:val="32"/>
          <w:szCs w:val="32"/>
        </w:rPr>
      </w:pPr>
    </w:p>
    <w:p w14:paraId="15540A39" w14:textId="5BF36DC0" w:rsidR="00852363" w:rsidRPr="007A3785" w:rsidRDefault="00852363" w:rsidP="00197C70">
      <w:pPr>
        <w:jc w:val="both"/>
        <w:rPr>
          <w:rFonts w:ascii="Tw Cen MT" w:hAnsi="Tw Cen MT"/>
          <w:sz w:val="23"/>
          <w:szCs w:val="23"/>
        </w:rPr>
      </w:pPr>
      <w:r w:rsidRPr="007A3785">
        <w:rPr>
          <w:rFonts w:ascii="Tw Cen MT" w:hAnsi="Tw Cen MT"/>
          <w:sz w:val="23"/>
          <w:szCs w:val="23"/>
          <w:lang w:val="en-GB"/>
        </w:rPr>
        <w:t xml:space="preserve">For the first time, the Fiscal Council is providing an assessment of the Annual Progress Report, as required by the Fiscal Rule Act, which was amended this year. Although this task is </w:t>
      </w:r>
      <w:proofErr w:type="gramStart"/>
      <w:r w:rsidRPr="007A3785">
        <w:rPr>
          <w:rFonts w:ascii="Tw Cen MT" w:hAnsi="Tw Cen MT"/>
          <w:sz w:val="23"/>
          <w:szCs w:val="23"/>
          <w:lang w:val="en-GB"/>
        </w:rPr>
        <w:t>similar to</w:t>
      </w:r>
      <w:proofErr w:type="gramEnd"/>
      <w:r w:rsidRPr="007A3785">
        <w:rPr>
          <w:rFonts w:ascii="Tw Cen MT" w:hAnsi="Tw Cen MT"/>
          <w:sz w:val="23"/>
          <w:szCs w:val="23"/>
          <w:lang w:val="en-GB"/>
        </w:rPr>
        <w:t xml:space="preserve"> the assessment under the old legislation, which also required the Fiscal Council to assess the compliance of the previous year's budget implementation with the fiscal rules, there is one important distinction. The Annual Progress Report you are considering applies to one of the building blocks of the Medium-Term Fiscal and Structural </w:t>
      </w:r>
      <w:r w:rsidR="00501D69" w:rsidRPr="007A3785">
        <w:rPr>
          <w:rFonts w:ascii="Tw Cen MT" w:hAnsi="Tw Cen MT"/>
          <w:sz w:val="23"/>
          <w:szCs w:val="23"/>
          <w:lang w:val="en-GB"/>
        </w:rPr>
        <w:t>Plan</w:t>
      </w:r>
      <w:r w:rsidRPr="007A3785">
        <w:rPr>
          <w:rFonts w:ascii="Tw Cen MT" w:hAnsi="Tw Cen MT"/>
          <w:sz w:val="23"/>
          <w:szCs w:val="23"/>
          <w:lang w:val="en-GB"/>
        </w:rPr>
        <w:t>. It was drawn up by the Government last autumn and, as the name suggests, covers more than just one year.</w:t>
      </w:r>
    </w:p>
    <w:p w14:paraId="73F7B567" w14:textId="02E2354C" w:rsidR="00852363" w:rsidRPr="007A3785" w:rsidRDefault="00852363" w:rsidP="00197C70">
      <w:pPr>
        <w:jc w:val="both"/>
        <w:rPr>
          <w:rFonts w:ascii="Tw Cen MT" w:hAnsi="Tw Cen MT"/>
          <w:sz w:val="23"/>
          <w:szCs w:val="23"/>
        </w:rPr>
      </w:pPr>
      <w:r w:rsidRPr="007A3785">
        <w:rPr>
          <w:rFonts w:ascii="Tw Cen MT" w:hAnsi="Tw Cen MT"/>
          <w:sz w:val="23"/>
          <w:szCs w:val="23"/>
          <w:lang w:val="en-GB"/>
        </w:rPr>
        <w:t>From a fiscal policy planning and management perspective, it is essential not only to consider the current or the next year, but also to recognise the long-term impact of our decisions and actions, extending five or ten years into the future. It is within this context that the assessment I am presenting today should be interpreted. Although the Government document under review primarily refers to 2024 and, to some extent, 2025, we wish to emphasise that fiscal policy must remain anchored in the goal of ensuring long-term fiscal sustainability.</w:t>
      </w:r>
    </w:p>
    <w:p w14:paraId="7B58223D" w14:textId="1D2D9C54" w:rsidR="00852363" w:rsidRPr="007A3785" w:rsidRDefault="00955706" w:rsidP="00197C70">
      <w:pPr>
        <w:widowControl w:val="0"/>
        <w:jc w:val="both"/>
        <w:rPr>
          <w:rFonts w:ascii="Tw Cen MT" w:hAnsi="Tw Cen MT"/>
          <w:sz w:val="23"/>
          <w:szCs w:val="23"/>
          <w14:ligatures w14:val="none"/>
        </w:rPr>
      </w:pPr>
      <w:r w:rsidRPr="007A3785">
        <w:rPr>
          <w:rFonts w:ascii="Tw Cen MT" w:hAnsi="Tw Cen MT"/>
          <w:sz w:val="23"/>
          <w:szCs w:val="23"/>
          <w:lang w:val="en-GB"/>
        </w:rPr>
        <w:t xml:space="preserve">Our main conclusion is that </w:t>
      </w:r>
      <w:r w:rsidRPr="007A3785">
        <w:rPr>
          <w:rFonts w:ascii="Tw Cen MT" w:hAnsi="Tw Cen MT"/>
          <w:sz w:val="23"/>
          <w:szCs w:val="23"/>
          <w:lang w:val="en-GB"/>
          <w14:ligatures w14:val="none"/>
        </w:rPr>
        <w:t>fiscal trends in 2024 complied with the renewed fiscal rules and thus contributed to medium-term fiscal sustainability. The general government deficit was lower than the 2023 deficit. At -0.9% of GDP, it was well below the Government's autumn projections and consistent with the Fiscal Council's expectations. By the end of last year, general government debt amounted to 67% of GDP, continuing its post-COVID downward trajectory. Net expenditure growth, the core operational indicator of fiscal policy in the revised EU economic governance framework, was approxim</w:t>
      </w:r>
      <w:r w:rsidR="00F871B2" w:rsidRPr="007A3785">
        <w:rPr>
          <w:rFonts w:ascii="Tw Cen MT" w:hAnsi="Tw Cen MT"/>
          <w:sz w:val="23"/>
          <w:szCs w:val="23"/>
          <w:lang w:val="en-GB"/>
          <w14:ligatures w14:val="none"/>
        </w:rPr>
        <w:t>a</w:t>
      </w:r>
      <w:r w:rsidRPr="007A3785">
        <w:rPr>
          <w:rFonts w:ascii="Tw Cen MT" w:hAnsi="Tw Cen MT"/>
          <w:sz w:val="23"/>
          <w:szCs w:val="23"/>
          <w:lang w:val="en-GB"/>
          <w14:ligatures w14:val="none"/>
        </w:rPr>
        <w:t>tely 5%, which was below the commitments set out in the Medium-Term Fiscal and Structural Framework.</w:t>
      </w:r>
    </w:p>
    <w:p w14:paraId="6FA7D559" w14:textId="6721C03C" w:rsidR="00B2356D" w:rsidRPr="007A3785" w:rsidRDefault="00852363" w:rsidP="00197C70">
      <w:pPr>
        <w:widowControl w:val="0"/>
        <w:jc w:val="both"/>
        <w:rPr>
          <w:rFonts w:ascii="Tw Cen MT" w:hAnsi="Tw Cen MT"/>
          <w:sz w:val="23"/>
          <w:szCs w:val="23"/>
          <w14:ligatures w14:val="none"/>
        </w:rPr>
      </w:pPr>
      <w:r w:rsidRPr="007A3785">
        <w:rPr>
          <w:rFonts w:ascii="Tw Cen MT" w:hAnsi="Tw Cen MT"/>
          <w:sz w:val="23"/>
          <w:szCs w:val="23"/>
          <w:lang w:val="en-GB"/>
          <w14:ligatures w14:val="none"/>
        </w:rPr>
        <w:t>However, the Fiscal Council's projections—</w:t>
      </w:r>
      <w:r w:rsidR="00501D69" w:rsidRPr="007A3785">
        <w:rPr>
          <w:rFonts w:ascii="Tw Cen MT" w:hAnsi="Tw Cen MT"/>
          <w:sz w:val="23"/>
          <w:szCs w:val="23"/>
          <w:lang w:val="en-GB"/>
          <w14:ligatures w14:val="none"/>
        </w:rPr>
        <w:t xml:space="preserve">prepared </w:t>
      </w:r>
      <w:proofErr w:type="gramStart"/>
      <w:r w:rsidRPr="007A3785">
        <w:rPr>
          <w:rFonts w:ascii="Tw Cen MT" w:hAnsi="Tw Cen MT"/>
          <w:sz w:val="23"/>
          <w:szCs w:val="23"/>
          <w:lang w:val="en-GB"/>
          <w14:ligatures w14:val="none"/>
        </w:rPr>
        <w:t>in light of</w:t>
      </w:r>
      <w:proofErr w:type="gramEnd"/>
      <w:r w:rsidRPr="007A3785">
        <w:rPr>
          <w:rFonts w:ascii="Tw Cen MT" w:hAnsi="Tw Cen MT"/>
          <w:sz w:val="23"/>
          <w:szCs w:val="23"/>
          <w:lang w:val="en-GB"/>
          <w14:ligatures w14:val="none"/>
        </w:rPr>
        <w:t xml:space="preserve"> the </w:t>
      </w:r>
      <w:proofErr w:type="gramStart"/>
      <w:r w:rsidRPr="007A3785">
        <w:rPr>
          <w:rFonts w:ascii="Tw Cen MT" w:hAnsi="Tw Cen MT"/>
          <w:sz w:val="23"/>
          <w:szCs w:val="23"/>
          <w:lang w:val="en-GB"/>
          <w14:ligatures w14:val="none"/>
        </w:rPr>
        <w:t>aforementioned importance</w:t>
      </w:r>
      <w:proofErr w:type="gramEnd"/>
      <w:r w:rsidRPr="007A3785">
        <w:rPr>
          <w:rFonts w:ascii="Tw Cen MT" w:hAnsi="Tw Cen MT"/>
          <w:sz w:val="23"/>
          <w:szCs w:val="23"/>
          <w:lang w:val="en-GB"/>
          <w14:ligatures w14:val="none"/>
        </w:rPr>
        <w:t xml:space="preserve"> of a medium-term </w:t>
      </w:r>
      <w:proofErr w:type="gramStart"/>
      <w:r w:rsidRPr="007A3785">
        <w:rPr>
          <w:rFonts w:ascii="Tw Cen MT" w:hAnsi="Tw Cen MT"/>
          <w:sz w:val="23"/>
          <w:szCs w:val="23"/>
          <w:lang w:val="en-GB"/>
          <w14:ligatures w14:val="none"/>
        </w:rPr>
        <w:t>outlook, and</w:t>
      </w:r>
      <w:proofErr w:type="gramEnd"/>
      <w:r w:rsidRPr="007A3785">
        <w:rPr>
          <w:rFonts w:ascii="Tw Cen MT" w:hAnsi="Tw Cen MT"/>
          <w:sz w:val="23"/>
          <w:szCs w:val="23"/>
          <w:lang w:val="en-GB"/>
          <w14:ligatures w14:val="none"/>
        </w:rPr>
        <w:t xml:space="preserve"> based on current policies and adopted legislation—indicate a worsening of the Government’s fiscal position in the coming years. The general government deficit is projected to hover around -2% of GDP over the medium-term, excluding the planned increase in defence spending, which will </w:t>
      </w:r>
      <w:r w:rsidR="00501D69" w:rsidRPr="007A3785">
        <w:rPr>
          <w:rFonts w:ascii="Tw Cen MT" w:hAnsi="Tw Cen MT"/>
          <w:sz w:val="23"/>
          <w:szCs w:val="23"/>
          <w:lang w:val="en-GB"/>
          <w14:ligatures w14:val="none"/>
        </w:rPr>
        <w:t>put a pressure on</w:t>
      </w:r>
      <w:r w:rsidRPr="007A3785">
        <w:rPr>
          <w:rFonts w:ascii="Tw Cen MT" w:hAnsi="Tw Cen MT"/>
          <w:sz w:val="23"/>
          <w:szCs w:val="23"/>
          <w:lang w:val="en-GB"/>
          <w14:ligatures w14:val="none"/>
        </w:rPr>
        <w:t xml:space="preserve"> public finances, or the potential impact of ongoing environmental shocks.</w:t>
      </w:r>
    </w:p>
    <w:p w14:paraId="25AEBD21" w14:textId="64C05CA3" w:rsidR="00197C70" w:rsidRPr="007A3785" w:rsidRDefault="00F75BFC" w:rsidP="00197C70">
      <w:pPr>
        <w:widowControl w:val="0"/>
        <w:jc w:val="both"/>
        <w:rPr>
          <w:rFonts w:ascii="Tw Cen MT" w:hAnsi="Tw Cen MT"/>
          <w:sz w:val="23"/>
          <w:szCs w:val="23"/>
          <w14:ligatures w14:val="none"/>
        </w:rPr>
      </w:pPr>
      <w:r w:rsidRPr="007A3785">
        <w:rPr>
          <w:rFonts w:ascii="Tw Cen MT" w:hAnsi="Tw Cen MT"/>
          <w:sz w:val="23"/>
          <w:szCs w:val="23"/>
          <w:lang w:val="en-GB"/>
          <w14:ligatures w14:val="none"/>
        </w:rPr>
        <w:t xml:space="preserve">We estimate that the anticipated deterioration in public finances is not expected to jeopardise fiscal sustainability over the course of the current Medium-Term Fiscal and Structural </w:t>
      </w:r>
      <w:r w:rsidR="00501D69" w:rsidRPr="007A3785">
        <w:rPr>
          <w:rFonts w:ascii="Tw Cen MT" w:hAnsi="Tw Cen MT"/>
          <w:sz w:val="23"/>
          <w:szCs w:val="23"/>
          <w:lang w:val="en-GB"/>
          <w14:ligatures w14:val="none"/>
        </w:rPr>
        <w:t>Plan</w:t>
      </w:r>
      <w:r w:rsidRPr="007A3785">
        <w:rPr>
          <w:rFonts w:ascii="Tw Cen MT" w:hAnsi="Tw Cen MT"/>
          <w:sz w:val="23"/>
          <w:szCs w:val="23"/>
          <w:lang w:val="en-GB"/>
          <w14:ligatures w14:val="none"/>
        </w:rPr>
        <w:t xml:space="preserve">. The </w:t>
      </w:r>
      <w:r w:rsidR="00501D69" w:rsidRPr="007A3785">
        <w:rPr>
          <w:rFonts w:ascii="Tw Cen MT" w:hAnsi="Tw Cen MT"/>
          <w:sz w:val="23"/>
          <w:szCs w:val="23"/>
          <w:lang w:val="en-GB"/>
          <w14:ligatures w14:val="none"/>
        </w:rPr>
        <w:t xml:space="preserve">lower </w:t>
      </w:r>
      <w:r w:rsidRPr="007A3785">
        <w:rPr>
          <w:rFonts w:ascii="Tw Cen MT" w:hAnsi="Tw Cen MT"/>
          <w:sz w:val="23"/>
          <w:szCs w:val="23"/>
          <w:lang w:val="en-GB"/>
          <w14:ligatures w14:val="none"/>
        </w:rPr>
        <w:t xml:space="preserve">deficit in 2024 provides </w:t>
      </w:r>
      <w:r w:rsidR="00501D69" w:rsidRPr="007A3785">
        <w:rPr>
          <w:rFonts w:ascii="Tw Cen MT" w:hAnsi="Tw Cen MT"/>
          <w:sz w:val="23"/>
          <w:szCs w:val="23"/>
          <w:lang w:val="en-GB"/>
          <w14:ligatures w14:val="none"/>
        </w:rPr>
        <w:t xml:space="preserve">for </w:t>
      </w:r>
      <w:r w:rsidRPr="007A3785">
        <w:rPr>
          <w:rFonts w:ascii="Tw Cen MT" w:hAnsi="Tw Cen MT"/>
          <w:sz w:val="23"/>
          <w:szCs w:val="23"/>
          <w:lang w:val="en-GB"/>
          <w14:ligatures w14:val="none"/>
        </w:rPr>
        <w:t xml:space="preserve">a more favourable starting point and has created additional room for fiscal policy. However, we caution that the anticipated </w:t>
      </w:r>
      <w:r w:rsidR="00501D69" w:rsidRPr="007A3785">
        <w:rPr>
          <w:rFonts w:ascii="Tw Cen MT" w:hAnsi="Tw Cen MT"/>
          <w:sz w:val="23"/>
          <w:szCs w:val="23"/>
          <w:lang w:val="en-GB"/>
          <w14:ligatures w14:val="none"/>
        </w:rPr>
        <w:t xml:space="preserve">worsening </w:t>
      </w:r>
      <w:r w:rsidRPr="007A3785">
        <w:rPr>
          <w:rFonts w:ascii="Tw Cen MT" w:hAnsi="Tw Cen MT"/>
          <w:sz w:val="23"/>
          <w:szCs w:val="23"/>
          <w:lang w:val="en-GB"/>
          <w14:ligatures w14:val="none"/>
        </w:rPr>
        <w:t xml:space="preserve">of public finances in the second half of the </w:t>
      </w:r>
      <w:r w:rsidR="00501D69" w:rsidRPr="007A3785">
        <w:rPr>
          <w:rFonts w:ascii="Tw Cen MT" w:hAnsi="Tw Cen MT"/>
          <w:sz w:val="23"/>
          <w:szCs w:val="23"/>
          <w:lang w:val="en-GB"/>
          <w14:ligatures w14:val="none"/>
        </w:rPr>
        <w:t xml:space="preserve">Plan </w:t>
      </w:r>
      <w:r w:rsidRPr="007A3785">
        <w:rPr>
          <w:rFonts w:ascii="Tw Cen MT" w:hAnsi="Tw Cen MT"/>
          <w:sz w:val="23"/>
          <w:szCs w:val="23"/>
          <w:lang w:val="en-GB"/>
          <w14:ligatures w14:val="none"/>
        </w:rPr>
        <w:t>period could pose a challenge to maintaining medium-term fiscal sustainability.</w:t>
      </w:r>
    </w:p>
    <w:p w14:paraId="6B6A604F" w14:textId="652F4CA5" w:rsidR="00852363" w:rsidRPr="007A3785" w:rsidRDefault="00852363" w:rsidP="00197C70">
      <w:pPr>
        <w:widowControl w:val="0"/>
        <w:jc w:val="both"/>
        <w:rPr>
          <w:rFonts w:ascii="Tw Cen MT" w:hAnsi="Tw Cen MT"/>
          <w:sz w:val="23"/>
          <w:szCs w:val="23"/>
          <w14:ligatures w14:val="none"/>
        </w:rPr>
      </w:pPr>
      <w:r w:rsidRPr="007A3785">
        <w:rPr>
          <w:rFonts w:ascii="Tw Cen MT" w:hAnsi="Tw Cen MT"/>
          <w:sz w:val="23"/>
          <w:szCs w:val="23"/>
          <w:lang w:val="en-GB"/>
          <w14:ligatures w14:val="none"/>
        </w:rPr>
        <w:t xml:space="preserve">I would therefore like to take this opportunity to urge the Government to draw up and adopt budget documents and reforms in the autumn that address the various risks and fiscal challenges, thereby ensuring fiscal sustainability. At the same time, such efforts could help avoid the need for excessive adjustments to public finances in the future. This </w:t>
      </w:r>
      <w:r w:rsidR="00501D69" w:rsidRPr="007A3785">
        <w:rPr>
          <w:rFonts w:ascii="Tw Cen MT" w:hAnsi="Tw Cen MT"/>
          <w:sz w:val="23"/>
          <w:szCs w:val="23"/>
          <w:lang w:val="en-GB"/>
          <w14:ligatures w14:val="none"/>
        </w:rPr>
        <w:t xml:space="preserve">could </w:t>
      </w:r>
      <w:r w:rsidRPr="007A3785">
        <w:rPr>
          <w:rFonts w:ascii="Tw Cen MT" w:hAnsi="Tw Cen MT"/>
          <w:sz w:val="23"/>
          <w:szCs w:val="23"/>
          <w:lang w:val="en-GB"/>
          <w14:ligatures w14:val="none"/>
        </w:rPr>
        <w:t>inevitably have a negative impact on economic growth and the population's wel</w:t>
      </w:r>
      <w:r w:rsidR="00501D69" w:rsidRPr="007A3785">
        <w:rPr>
          <w:rFonts w:ascii="Tw Cen MT" w:hAnsi="Tw Cen MT"/>
          <w:sz w:val="23"/>
          <w:szCs w:val="23"/>
          <w:lang w:val="en-GB"/>
          <w14:ligatures w14:val="none"/>
        </w:rPr>
        <w:t>fare</w:t>
      </w:r>
      <w:r w:rsidRPr="007A3785">
        <w:rPr>
          <w:rFonts w:ascii="Tw Cen MT" w:hAnsi="Tw Cen MT"/>
          <w:sz w:val="23"/>
          <w:szCs w:val="23"/>
          <w:lang w:val="en-GB"/>
          <w14:ligatures w14:val="none"/>
        </w:rPr>
        <w:t>.</w:t>
      </w:r>
    </w:p>
    <w:p w14:paraId="3CED8DFA" w14:textId="267CB6D6" w:rsidR="00852363" w:rsidRPr="00197C70" w:rsidRDefault="00852363" w:rsidP="00197C70">
      <w:pPr>
        <w:jc w:val="both"/>
        <w:rPr>
          <w:rFonts w:ascii="Tw Cen MT" w:hAnsi="Tw Cen MT"/>
        </w:rPr>
      </w:pPr>
    </w:p>
    <w:sectPr w:rsidR="00852363" w:rsidRPr="00197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EE"/>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63"/>
    <w:rsid w:val="000259C1"/>
    <w:rsid w:val="000C712F"/>
    <w:rsid w:val="00151E9C"/>
    <w:rsid w:val="00197C70"/>
    <w:rsid w:val="001A2A21"/>
    <w:rsid w:val="00256E74"/>
    <w:rsid w:val="00277C87"/>
    <w:rsid w:val="00353691"/>
    <w:rsid w:val="00501D69"/>
    <w:rsid w:val="005F0FF7"/>
    <w:rsid w:val="00667FC9"/>
    <w:rsid w:val="006E413F"/>
    <w:rsid w:val="007A3785"/>
    <w:rsid w:val="007B0F0B"/>
    <w:rsid w:val="007B25DF"/>
    <w:rsid w:val="007D7642"/>
    <w:rsid w:val="00813F00"/>
    <w:rsid w:val="00852363"/>
    <w:rsid w:val="00955706"/>
    <w:rsid w:val="009F0347"/>
    <w:rsid w:val="00B2356D"/>
    <w:rsid w:val="00BE6CFC"/>
    <w:rsid w:val="00BF79E3"/>
    <w:rsid w:val="00E60457"/>
    <w:rsid w:val="00E8497B"/>
    <w:rsid w:val="00EB6EAE"/>
    <w:rsid w:val="00F4345F"/>
    <w:rsid w:val="00F75BFC"/>
    <w:rsid w:val="00F871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44D4"/>
  <w15:chartTrackingRefBased/>
  <w15:docId w15:val="{F3A3376F-1976-407E-9E82-160D29B8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52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52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5236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5236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5236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5236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5236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5236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5236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5236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5236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5236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5236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5236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5236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5236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5236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52363"/>
    <w:rPr>
      <w:rFonts w:eastAsiaTheme="majorEastAsia" w:cstheme="majorBidi"/>
      <w:color w:val="272727" w:themeColor="text1" w:themeTint="D8"/>
    </w:rPr>
  </w:style>
  <w:style w:type="paragraph" w:styleId="Naslov">
    <w:name w:val="Title"/>
    <w:basedOn w:val="Navaden"/>
    <w:next w:val="Navaden"/>
    <w:link w:val="NaslovZnak"/>
    <w:uiPriority w:val="10"/>
    <w:qFormat/>
    <w:rsid w:val="00852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5236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5236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5236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52363"/>
    <w:pPr>
      <w:spacing w:before="160"/>
      <w:jc w:val="center"/>
    </w:pPr>
    <w:rPr>
      <w:i/>
      <w:iCs/>
      <w:color w:val="404040" w:themeColor="text1" w:themeTint="BF"/>
    </w:rPr>
  </w:style>
  <w:style w:type="character" w:customStyle="1" w:styleId="CitatZnak">
    <w:name w:val="Citat Znak"/>
    <w:basedOn w:val="Privzetapisavaodstavka"/>
    <w:link w:val="Citat"/>
    <w:uiPriority w:val="29"/>
    <w:rsid w:val="00852363"/>
    <w:rPr>
      <w:i/>
      <w:iCs/>
      <w:color w:val="404040" w:themeColor="text1" w:themeTint="BF"/>
    </w:rPr>
  </w:style>
  <w:style w:type="paragraph" w:styleId="Odstavekseznama">
    <w:name w:val="List Paragraph"/>
    <w:basedOn w:val="Navaden"/>
    <w:uiPriority w:val="34"/>
    <w:qFormat/>
    <w:rsid w:val="00852363"/>
    <w:pPr>
      <w:ind w:left="720"/>
      <w:contextualSpacing/>
    </w:pPr>
  </w:style>
  <w:style w:type="character" w:styleId="Intenzivenpoudarek">
    <w:name w:val="Intense Emphasis"/>
    <w:basedOn w:val="Privzetapisavaodstavka"/>
    <w:uiPriority w:val="21"/>
    <w:qFormat/>
    <w:rsid w:val="00852363"/>
    <w:rPr>
      <w:i/>
      <w:iCs/>
      <w:color w:val="0F4761" w:themeColor="accent1" w:themeShade="BF"/>
    </w:rPr>
  </w:style>
  <w:style w:type="paragraph" w:styleId="Intenzivencitat">
    <w:name w:val="Intense Quote"/>
    <w:basedOn w:val="Navaden"/>
    <w:next w:val="Navaden"/>
    <w:link w:val="IntenzivencitatZnak"/>
    <w:uiPriority w:val="30"/>
    <w:qFormat/>
    <w:rsid w:val="00852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52363"/>
    <w:rPr>
      <w:i/>
      <w:iCs/>
      <w:color w:val="0F4761" w:themeColor="accent1" w:themeShade="BF"/>
    </w:rPr>
  </w:style>
  <w:style w:type="character" w:styleId="Intenzivensklic">
    <w:name w:val="Intense Reference"/>
    <w:basedOn w:val="Privzetapisavaodstavka"/>
    <w:uiPriority w:val="32"/>
    <w:qFormat/>
    <w:rsid w:val="00852363"/>
    <w:rPr>
      <w:b/>
      <w:bCs/>
      <w:smallCaps/>
      <w:color w:val="0F4761" w:themeColor="accent1" w:themeShade="BF"/>
      <w:spacing w:val="5"/>
    </w:rPr>
  </w:style>
  <w:style w:type="paragraph" w:styleId="Revizija">
    <w:name w:val="Revision"/>
    <w:hidden/>
    <w:uiPriority w:val="99"/>
    <w:semiHidden/>
    <w:rsid w:val="00501D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511</Words>
  <Characters>2915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Delakorda</dc:creator>
  <cp:keywords/>
  <dc:description/>
  <cp:lastModifiedBy>Erika Fratnik Brajdih</cp:lastModifiedBy>
  <cp:revision>3</cp:revision>
  <dcterms:created xsi:type="dcterms:W3CDTF">2025-05-05T08:14:00Z</dcterms:created>
  <dcterms:modified xsi:type="dcterms:W3CDTF">2025-05-05T08:21:00Z</dcterms:modified>
</cp:coreProperties>
</file>